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di urbanizzazione primaria e secondaria - Autorizzazione (PdC) /silenzio-assenso ai sensi dell'art. 20 del d.p.r. 380/ 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negli Interventi di urbanizzazione primaria e secondaria realizzati da soggetti diversi dal Comune.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8830C8" w:rsidRDefault="006430E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6430ED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8830C8" w:rsidRDefault="006430ED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430ED" w:rsidP="006430E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430ED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3C0D"/>
    <w:rsid w:val="00846C9D"/>
    <w:rsid w:val="0084706E"/>
    <w:rsid w:val="0085012B"/>
    <w:rsid w:val="008534BB"/>
    <w:rsid w:val="00853768"/>
    <w:rsid w:val="008830C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2026-06-14T19:40:00Z</dcterms:modified>
</cp:coreProperties>
</file>